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200"/>
        <w:gridCol w:w="7200"/>
        <w:gridCol w:w="3600"/>
        <w:gridCol w:w="100"/>
      </w:tblGrid>
      <w:tr>
        <w:trPr>
          <w:trHeight w:hRule="exact" w:val="2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黑体" w:hAnsi="黑体" w:eastAsia="黑体" w:cs="黑体"/>
                <w:color w:val="000000"/>
                <w:sz w:val="32"/>
              </w:rPr>
              <w:t xml:space="preserve">富聚财富鑫益系列人民币理财计划2614期（产品编号：FX2614）成立公告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8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尊敬的客户：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    富滇银行于2026年6月23日开始对外发售富聚财富鑫益系列人民币理财计划2614期（产品编号：FX2614 ），按照该期产品说明书的约定该理财计划于2026年6月29日结束募集，2026年6月30日正式成立，募集规模5000万元，产品期限为359天。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    特此公告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富滇银行股份有限公司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2026年6月30日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>
  <Application>JasperReports Library version 6.6.0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