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400"/>
        <w:gridCol w:w="1600"/>
        <w:gridCol w:w="180"/>
        <w:gridCol w:w="1820"/>
        <w:gridCol w:w="200"/>
        <w:gridCol w:w="2580"/>
        <w:gridCol w:w="2220"/>
        <w:gridCol w:w="78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32"/>
                <w:b w:val="true"/>
              </w:rPr>
              <w:t xml:space="preserve">富滇银行净值型理财计划净值公告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firstLine="480"/>
              <w:spacing w:lineRule="auto" w:line="360" w:after="0" w:before="0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根据产品说明书有关约定，现将我行净值型理财计划估值日（2026年6月26日）净值公告如下：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8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产品代码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单位净值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理财份额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产品净资产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FX2425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1.0663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100,000,000.00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106,629,693.58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FX2437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1.0523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16,542,000.00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17,407,447.67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FX2504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1.0406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68,060,000.00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70,820,543.77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FX2516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1.0382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32,200,000.00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33,428,599.86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FX2518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1.0333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112,380,000.00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116,121,931.24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FX2519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1.0282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32,030,000.00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32,934,790.06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1.0245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23,257,000.00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23,827,851.42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1.0235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16,819,000.00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17,214,025.84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1.0249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63,700,000.00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65,289,093.15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1.0254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15,720,000.00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16,118,864.06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1.0232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39,500,000.00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40,415,991.92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1.0225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9,080,000.00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9,284,659.68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1.0207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36,424,000.00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37,178,877.13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1.0225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41,782,000.00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42,721,843.46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1.0223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50,000,000.00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51,115,006.64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1.0211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47,198,000.00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48,193,035.32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1.0187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19,031,000.00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19,387,742.86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1.0191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65,744,000.00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66,998,727.80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1.0166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73,742,000.00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74,963,050.67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118,884,000.00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120,744,935.55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100,533,000.00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102,040,841.02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83,880,000.00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85,160,421.24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40,160,000.00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40,882,018.72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1.0176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45,934,000.00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46,744,662.08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147,115,000.00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149,323,981.89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149,471,000.00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151,777,221.12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50,398,000.00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51,161,379.56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41,227,000.00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41,720,115.58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1.0113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50,477,000.00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51,047,066.72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1.0115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299,990,000.00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303,445,361.38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1.0104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80,145,000.00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80,977,839.65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1.0106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72,220,000.00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72,986,018.18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44,713,000.00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45,394,939.37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1.0149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32,001,000.00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32,478,234.22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32,860,000.00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33,354,366.97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FX2560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1.0139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63,549,000.00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64,433,897.37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FX2561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1.0135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252,230,000.00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255,644,797.24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FX2562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155,460,000.00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156,851,451.35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1.0086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48,521,000.00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48,937,155.26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57,173,000.00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57,500,076.86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13,074,000.00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13,143,787.52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292,130,000.00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293,689,357.33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1.0048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49,019,000.00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49,255,487.82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1.0047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98,072,000.00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98,536,934.17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1.0047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22,266,000.00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22,371,557.26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1.0018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83,110,000.00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83,260,625.52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1.0018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4,358,000.00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4,365,898.55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1.0004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41,620,000.00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41,634,999.88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102,803,000.00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102,802,442.78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0.9995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81,810,000.00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81,772,248.47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0.9994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71,963,000.00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71,920,443.19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1.0069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37,078,000.00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37,334,103.03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1.0069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146,940,000.00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147,954,935.18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33,738,000.00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33,924,164.58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25,460,000.00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25,600,486.29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FX2620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139,810,000.00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140,507,917.69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FX2621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80,810,000.00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81,213,395.22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FX2622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1.0013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116,815,000.00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116,966,231.82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FX2623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1.0004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82,993,000.00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83,022,910.21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JX2101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1.176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4,981,729,053.41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5,858,543,584.54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NX2301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1.1055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1,186,336,780.56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1,311,510,727.25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TL2301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1.0683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1,550,875,282.41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1,656,842,675.36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TY2020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0.3311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2,502,064,187.11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2,502,064,187.11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1.1299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2,632,502,911.53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2,974,368,842.85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ZY2201_A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1.1253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1,290,552,784.21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1,452,268,245.24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ZY2201_B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1.1342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939,519,157.83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1,065,611,636.49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ZY2201_C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1.1364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320,658,241.86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364,402,419.80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ZY2201_D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1.1261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81,772,727.63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92,086,541.32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firstLine="480"/>
              <w:spacing w:lineRule="auto" w:line="360" w:after="0" w:before="0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特别提示：上述理财计划定期公布的理财单位份额净值并非承诺收益率，不代表投资者可能获得的实际收益，亦不构成银行对理财计划的任何收益承诺。投资者获得的最终收益以富滇银行实际支付为准。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firstLine="480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特此公告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2026年7月2日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50160" w:orient="portrait" w:code="4103"/>
      <w:pgMar w:top="1440" w:right="680" w:bottom="1080" w:left="144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>
  <Application>JasperReports Library version 6.6.0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