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00"/>
        <w:gridCol w:w="1600"/>
        <w:gridCol w:w="180"/>
        <w:gridCol w:w="1820"/>
        <w:gridCol w:w="200"/>
        <w:gridCol w:w="2580"/>
        <w:gridCol w:w="2220"/>
        <w:gridCol w:w="78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32"/>
                <w:b w:val="true"/>
              </w:rPr>
              <w:t xml:space="preserve">富滇银行净值型理财计划净值公告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firstLine="480"/>
              <w:spacing w:lineRule="auto" w:line="360" w:after="0" w:before="0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根据产品说明书有关约定，现将我行净值型理财计划估值日（2026年4月24日）净值公告如下：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 xml:space="preserve">产品代码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 xml:space="preserve">单位净值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 xml:space="preserve">理财份额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2"/>
              </w:rPr>
              <w:t xml:space="preserve">产品净资产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FX2424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1.0667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59,213,000.00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63,162,894.96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FX2425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1.0607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100,000,000.00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106,067,643.50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FX2437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1.0475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16,542,000.00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17,328,400.55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FX2504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1.0359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68,060,000.00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70,502,565.84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FX2508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1.0354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60,747,000.00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62,897,009.44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FX2515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1.0318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27,034,000.00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27,894,071.09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FX2516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1.0352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32,200,000.00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33,332,879.79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FX2518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1.0306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112,380,000.00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115,819,863.05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FX2519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1.0258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32,030,000.00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32,857,102.36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FX2520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1.0225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23,257,000.00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23,779,511.09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1.0214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16,819,000.00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17,179,088.94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FX2522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1.0226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63,700,000.00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65,140,260.21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FX2524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1.0288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88,812,000.00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91,365,495.04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FX2525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1.0277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29,791,000.00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30,616,004.42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FX2526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1.0269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118,304,000.00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121,483,693.92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FX2527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1.0256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50,000,000.00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51,282,039.77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FX2528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1.0229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15,720,000.00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16,080,096.20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FX2529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1.0208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39,500,000.00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40,322,057.74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FX2530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1.0201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9,080,000.00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9,262,680.28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FX2531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1.0186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36,424,000.00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37,101,707.75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FX2537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1.0235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71,459,000.00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73,139,145.94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FX2538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1.0203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41,782,000.00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42,631,486.00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FX2539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1.0201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50,000,000.00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51,006,861.36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FX2540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1.019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47,198,000.00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48,093,041.76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FX2541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1.0166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19,031,000.00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19,347,444.63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FX2542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1.0169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65,744,000.00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66,853,841.26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FX2543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1.0144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73,742,000.00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74,803,924.65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FX2544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1.0135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118,884,000.00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120,483,411.20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FX2545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1.0128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100,533,000.00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101,819,748.16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FX2546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1.0131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83,880,000.00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84,980,662.59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FX2547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1.0157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40,160,000.00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40,791,842.07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FX2548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1.0155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45,934,000.00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46,645,484.52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FX2549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1.0128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147,115,000.00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148,994,082.39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FX2550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1.0131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149,471,000.00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151,435,487.80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FX2551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1.0129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50,398,000.00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51,050,504.91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FX2552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1.0099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41,227,000.00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41,633,088.03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FX2553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1.0091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50,477,000.00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50,938,376.33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FX2554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1.0093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299,990,000.00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302,773,513.16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FX2555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1.0083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80,145,000.00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80,808,233.47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FX2556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1.0084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72,220,000.00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72,826,950.45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FX2557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1.013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44,713,000.00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45,292,396.89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FX2558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1.0127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32,001,000.00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32,407,824.27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FX2559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1.0128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32,860,000.00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33,280,648.73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FX2560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1.0117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63,549,000.00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64,294,146.56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FX2561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1.0113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252,230,000.00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255,068,493.11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FX2562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1.0074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155,460,000.00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156,602,640.38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FX2601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1.0068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48,521,000.00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48,852,267.93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FX2602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1.0045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57,173,000.00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57,430,448.96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FX2603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1.0038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13,074,000.00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13,123,813.55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FX2604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1.0039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292,130,000.00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293,258,258.27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FX2605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1.0034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49,019,000.00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49,184,043.04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FX2606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1.0031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98,072,000.00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98,374,658.70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FX2607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1.0031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22,266,000.00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22,333,982.75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FX2608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1.0014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83,110,000.00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83,225,178.70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FX2609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1.0014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4,358,000.00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4,363,944.11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FX2610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41,620,000.00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41,627,727.84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FX2616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1.0058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37,078,000.00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37,292,264.21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FX2617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1.0059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146,940,000.00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147,803,822.22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FX2618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1.0046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33,738,000.00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33,894,218.33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FX2619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1.0048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25,460,000.00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25,582,003.51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FX2620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139,810,000.00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140,363,104.53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FX2621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80,810,000.00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81,129,693.58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FX2622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1.0009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116,815,000.00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116,920,856.39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FX2623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1.0002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82,993,000.00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83,008,523.46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JX2101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1.1727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5,114,773,688.22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5,997,912,516.53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NX2301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1.1048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1,170,019,714.14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1,292,617,763.97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TL2301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1.0654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1,565,158,888.27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1,667,537,919.95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TY2020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0.3438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2,630,608,898.16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2,630,608,898.16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ZY2201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1.1262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2,637,750,930.76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2,970,689,803.82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ZY2201_A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1.1219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1,306,712,363.33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1,465,974,060.46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ZY2201_B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1.1304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944,707,723.92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1,067,862,639.78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ZY2201_C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1.1325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321,964,322.97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364,614,934.82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ZY2201_D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1.1223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64,366,520.54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72,238,168.76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firstLine="480"/>
              <w:spacing w:lineRule="auto" w:line="360" w:after="0" w:before="0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特别提示：上述理财计划定期公布的理财单位份额净值并非承诺收益率，不代表投资者可能获得的实际收益，亦不构成银行对理财计划的任何收益承诺。投资者获得的最终收益以富滇银行实际支付为准。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firstLine="480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特此公告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2026年4月27日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53160" w:orient="portrait" w:code="4253"/>
      <w:pgMar w:top="1440" w:right="680" w:bottom="1080" w:left="144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JasperReports Library version 6.6.0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