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1800"/>
        <w:gridCol w:w="980"/>
        <w:gridCol w:w="820"/>
        <w:gridCol w:w="1400"/>
        <w:gridCol w:w="36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32"/>
                <w:b w:val="true"/>
              </w:rPr>
              <w:t xml:space="preserve">富滇银行“富聚财富”鑫享定期开放式理财计划（3个月最短持有期）开放期净值公告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尊敬的客户：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  <w:spacing w:lineRule="auto" w:line="360" w:after="0" w:before="0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富滇银行“富聚财富”鑫享定期开放式理财计划（3个月最短持有期）（产品代码：JX2101）于2022.01.24开放申购与赎回，根据产品说明书约定，现将产品当周开放日净值详情披露如下：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产品名称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“富聚财富”鑫享定期开放式理财计划（3个月最短持有期）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产品编码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JX2101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产品登记编码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C1091721000320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存续产品份额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4902148609.26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开放期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2026.02.23-2026.02.25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开放确认日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2026.02.26</w:t>
            </w: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份额净值</w:t>
            </w:r>
          </w:p>
        </w:tc>
        <w:tc>
          <w:tcPr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1.1683</w:t>
            </w: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2026.02.25</w:t>
            </w:r>
          </w:p>
        </w:tc>
        <w:tc>
          <w:tcPr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份额累计净值</w:t>
            </w:r>
          </w:p>
        </w:tc>
        <w:tc>
          <w:tcPr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1.1683</w:t>
            </w: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2026.02.25</w:t>
            </w:r>
          </w:p>
        </w:tc>
        <w:tc>
          <w:tcPr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申购价格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1.1683</w:t>
            </w: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赎回价格</w:t>
            </w:r>
          </w:p>
        </w:tc>
        <w:tc>
          <w:tcPr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1.1683</w:t>
            </w:r>
          </w:p>
        </w:tc>
      </w:tr>
      <w:tr>
        <w:trPr>
          <w:trHeight w:hRule="exact" w:val="2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特此公告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  <w:jc w:val="right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富滇银行股份有限公司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2026年2月26日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900" w:orient="portrait" w:code="2440"/>
      <w:pgMar w:top="1440" w:right="1200" w:bottom="1080" w:left="14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